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附件3</w:t>
      </w:r>
    </w:p>
    <w:p>
      <w:pPr>
        <w:spacing w:afterLines="50" w:line="560" w:lineRule="atLeast"/>
        <w:jc w:val="center"/>
        <w:rPr>
          <w:rFonts w:ascii="方正小标宋简体" w:hAnsi="华文中宋" w:eastAsia="方正小标宋简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bCs/>
          <w:color w:val="000000"/>
          <w:sz w:val="36"/>
          <w:szCs w:val="36"/>
        </w:rPr>
        <w:t>县级行业协会商会脱钩完成情况汇总表</w:t>
      </w:r>
      <w:bookmarkEnd w:id="0"/>
    </w:p>
    <w:p>
      <w:pPr>
        <w:spacing w:line="360" w:lineRule="exact"/>
        <w:jc w:val="left"/>
        <w:rPr>
          <w:rFonts w:ascii="宋体" w:hAnsi="宋体"/>
          <w:b/>
          <w:color w:val="000000"/>
          <w:sz w:val="24"/>
          <w:szCs w:val="28"/>
        </w:rPr>
      </w:pPr>
      <w:r>
        <w:rPr>
          <w:rFonts w:hint="eastAsia" w:ascii="宋体" w:hAnsi="宋体"/>
          <w:b/>
          <w:color w:val="000000"/>
          <w:sz w:val="24"/>
          <w:szCs w:val="28"/>
        </w:rPr>
        <w:t>参加脱钩的行业协会商会(下表简称协会）共</w:t>
      </w:r>
      <w:r>
        <w:rPr>
          <w:rFonts w:hint="eastAsia" w:ascii="宋体" w:hAnsi="宋体"/>
          <w:b/>
          <w:color w:val="000000"/>
          <w:sz w:val="24"/>
          <w:szCs w:val="28"/>
          <w:u w:val="single"/>
        </w:rPr>
        <w:t>　    　</w:t>
      </w:r>
      <w:r>
        <w:rPr>
          <w:rFonts w:hint="eastAsia" w:ascii="宋体" w:hAnsi="宋体"/>
          <w:b/>
          <w:color w:val="000000"/>
          <w:sz w:val="24"/>
          <w:szCs w:val="28"/>
        </w:rPr>
        <w:t>个，其中：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017"/>
        <w:gridCol w:w="1011"/>
        <w:gridCol w:w="725"/>
        <w:gridCol w:w="1152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9" w:type="dxa"/>
            <w:vAlign w:val="center"/>
          </w:tcPr>
          <w:p>
            <w:pPr>
              <w:spacing w:line="255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Cs w:val="28"/>
              </w:rPr>
              <w:t>机构分离</w:t>
            </w:r>
          </w:p>
        </w:tc>
        <w:tc>
          <w:tcPr>
            <w:tcW w:w="4028" w:type="dxa"/>
            <w:gridSpan w:val="2"/>
          </w:tcPr>
          <w:p>
            <w:pPr>
              <w:spacing w:line="255" w:lineRule="exact"/>
              <w:jc w:val="left"/>
              <w:rPr>
                <w:rFonts w:ascii="仿宋_GB2312" w:hAnsi="仿宋_GB2312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脱钩前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个协会涉及代管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个事业单位。脱钩后：事业单位并入行业协会商会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个，</w:t>
            </w:r>
            <w:r>
              <w:rPr>
                <w:rFonts w:eastAsia="仿宋_GB2312"/>
                <w:bCs/>
                <w:color w:val="000000"/>
                <w:sz w:val="24"/>
              </w:rPr>
              <w:t>核销事业编制（     ）个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；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进行代管关系调整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个。</w:t>
            </w:r>
          </w:p>
        </w:tc>
        <w:tc>
          <w:tcPr>
            <w:tcW w:w="4219" w:type="dxa"/>
            <w:gridSpan w:val="3"/>
          </w:tcPr>
          <w:p>
            <w:pPr>
              <w:spacing w:line="255" w:lineRule="exact"/>
              <w:jc w:val="left"/>
              <w:rPr>
                <w:rFonts w:ascii="仿宋_GB2312" w:hAnsi="仿宋_GB2312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脱钩前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个协会与行政机关或者事业单位合署办公。脱钩后：采用租赁方式继续使用原场所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个，另行租赁场所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个，单独购买场所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99" w:type="dxa"/>
            <w:vAlign w:val="center"/>
          </w:tcPr>
          <w:p>
            <w:pPr>
              <w:spacing w:line="255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Cs w:val="28"/>
              </w:rPr>
              <w:t>职能分离</w:t>
            </w:r>
          </w:p>
        </w:tc>
        <w:tc>
          <w:tcPr>
            <w:tcW w:w="4028" w:type="dxa"/>
            <w:gridSpan w:val="2"/>
          </w:tcPr>
          <w:p>
            <w:pPr>
              <w:spacing w:line="255" w:lineRule="exact"/>
              <w:jc w:val="left"/>
              <w:rPr>
                <w:rFonts w:ascii="仿宋_GB2312" w:hAnsi="仿宋_GB2312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脱钩前，法律法规规定情形之外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个协会行使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项行政机关法定行政职能，脱钩后已移交有关部门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项。</w:t>
            </w:r>
          </w:p>
        </w:tc>
        <w:tc>
          <w:tcPr>
            <w:tcW w:w="4219" w:type="dxa"/>
            <w:gridSpan w:val="3"/>
          </w:tcPr>
          <w:p>
            <w:pPr>
              <w:spacing w:line="255" w:lineRule="exact"/>
              <w:jc w:val="left"/>
              <w:rPr>
                <w:rFonts w:ascii="仿宋_GB2312" w:hAnsi="仿宋_GB2312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脱钩后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个有关部门向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</w:t>
            </w:r>
            <w:r>
              <w:rPr>
                <w:rFonts w:eastAsia="仿宋_GB2312"/>
                <w:bCs/>
                <w:color w:val="000000"/>
                <w:sz w:val="24"/>
              </w:rPr>
              <w:t>向协会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委托或者购买服务</w:t>
            </w:r>
            <w:r>
              <w:rPr>
                <w:rFonts w:eastAsia="仿宋_GB2312"/>
                <w:bCs/>
                <w:color w:val="000000"/>
                <w:sz w:val="24"/>
              </w:rPr>
              <w:t>事项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共计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Merge w:val="restart"/>
            <w:vAlign w:val="center"/>
          </w:tcPr>
          <w:p>
            <w:pPr>
              <w:spacing w:line="255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Cs w:val="28"/>
              </w:rPr>
              <w:t>资产财务分离</w:t>
            </w:r>
          </w:p>
        </w:tc>
        <w:tc>
          <w:tcPr>
            <w:tcW w:w="3017" w:type="dxa"/>
          </w:tcPr>
          <w:p>
            <w:pPr>
              <w:spacing w:line="255" w:lineRule="exact"/>
              <w:jc w:val="left"/>
              <w:rPr>
                <w:rFonts w:ascii="仿宋_GB2312" w:hAnsi="仿宋_GB2312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脱钩前未执行《民间非营利组织会计制度》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个，脱钩后已执行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个。</w:t>
            </w:r>
          </w:p>
        </w:tc>
        <w:tc>
          <w:tcPr>
            <w:tcW w:w="2888" w:type="dxa"/>
            <w:gridSpan w:val="3"/>
          </w:tcPr>
          <w:p>
            <w:pPr>
              <w:spacing w:line="255" w:lineRule="exact"/>
              <w:jc w:val="left"/>
              <w:rPr>
                <w:rFonts w:ascii="仿宋_GB2312" w:hAnsi="仿宋_GB2312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脱钩前无独立账户的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个，脱钩后已建账户的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个；脱钩前未单独建账、独立核算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个，脱钩后已单独建账、独立核算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个。</w:t>
            </w:r>
          </w:p>
        </w:tc>
        <w:tc>
          <w:tcPr>
            <w:tcW w:w="2342" w:type="dxa"/>
          </w:tcPr>
          <w:p>
            <w:pPr>
              <w:spacing w:line="255" w:lineRule="exact"/>
              <w:jc w:val="left"/>
              <w:rPr>
                <w:rFonts w:ascii="仿宋_GB2312" w:hAnsi="仿宋_GB2312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脱钩前有财政预算的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个，</w:t>
            </w:r>
            <w:r>
              <w:rPr>
                <w:rFonts w:eastAsia="仿宋_GB2312"/>
                <w:bCs/>
                <w:color w:val="000000"/>
                <w:sz w:val="24"/>
              </w:rPr>
              <w:t>预算资金额度（  ）万元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，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脱钩后取消预算的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Merge w:val="continue"/>
          </w:tcPr>
          <w:p>
            <w:pPr>
              <w:spacing w:line="255" w:lineRule="exact"/>
              <w:jc w:val="left"/>
              <w:rPr>
                <w:rFonts w:ascii="方正黑体_GBK" w:hAnsi="方正黑体_GBK" w:eastAsia="方正黑体_GBK" w:cs="方正黑体_GBK"/>
                <w:bCs/>
                <w:color w:val="000000"/>
                <w:szCs w:val="28"/>
              </w:rPr>
            </w:pPr>
          </w:p>
        </w:tc>
        <w:tc>
          <w:tcPr>
            <w:tcW w:w="3017" w:type="dxa"/>
          </w:tcPr>
          <w:p>
            <w:pPr>
              <w:spacing w:line="255" w:lineRule="exact"/>
              <w:jc w:val="left"/>
              <w:rPr>
                <w:rFonts w:ascii="仿宋_GB2312" w:hAnsi="仿宋_GB2312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脱钩后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个协会承接购买服务，共涉及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个事项，金额总计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万元。</w:t>
            </w:r>
          </w:p>
        </w:tc>
        <w:tc>
          <w:tcPr>
            <w:tcW w:w="2888" w:type="dxa"/>
            <w:gridSpan w:val="3"/>
          </w:tcPr>
          <w:p>
            <w:pPr>
              <w:spacing w:line="255" w:lineRule="exact"/>
              <w:jc w:val="left"/>
              <w:rPr>
                <w:rFonts w:ascii="仿宋_GB2312" w:hAnsi="仿宋_GB2312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脱钩前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个协会使用行政办公用房共计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宋体" w:hAnsi="宋体" w:cs="宋体"/>
                <w:bCs/>
                <w:color w:val="000000"/>
                <w:szCs w:val="28"/>
              </w:rPr>
              <w:t>㎡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。脱钩后，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个协会在符合核定范围内继续使用，共计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宋体" w:hAnsi="宋体" w:cs="宋体"/>
                <w:bCs/>
                <w:color w:val="000000"/>
                <w:szCs w:val="28"/>
              </w:rPr>
              <w:t>㎡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，其中，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个协会，采用租赁方式使用，共计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宋体" w:hAnsi="宋体" w:cs="宋体"/>
                <w:bCs/>
                <w:color w:val="000000"/>
                <w:szCs w:val="28"/>
              </w:rPr>
              <w:t>㎡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；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个协会无偿使用，共计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宋体" w:hAnsi="宋体" w:cs="宋体"/>
                <w:bCs/>
                <w:color w:val="000000"/>
                <w:szCs w:val="28"/>
              </w:rPr>
              <w:t>㎡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。清理腾退超出核定面积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宋体" w:hAnsi="宋体" w:cs="宋体"/>
                <w:bCs/>
                <w:color w:val="000000"/>
                <w:szCs w:val="28"/>
              </w:rPr>
              <w:t>㎡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，其中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个协会签订了书面移交协议。</w:t>
            </w:r>
          </w:p>
        </w:tc>
        <w:tc>
          <w:tcPr>
            <w:tcW w:w="2342" w:type="dxa"/>
          </w:tcPr>
          <w:p>
            <w:pPr>
              <w:spacing w:line="255" w:lineRule="exact"/>
              <w:jc w:val="left"/>
              <w:rPr>
                <w:rFonts w:ascii="仿宋_GB2312" w:hAnsi="仿宋_GB2312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脱钩后，参加脱钩的协会固定资产共计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万元，其中国有资产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万元；流动资产共计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万元，其中国有资产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spacing w:line="255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Cs w:val="28"/>
              </w:rPr>
              <w:t>人员管理分离</w:t>
            </w:r>
          </w:p>
        </w:tc>
        <w:tc>
          <w:tcPr>
            <w:tcW w:w="3017" w:type="dxa"/>
          </w:tcPr>
          <w:p>
            <w:pPr>
              <w:spacing w:line="255" w:lineRule="exact"/>
              <w:rPr>
                <w:rFonts w:ascii="仿宋_GB2312" w:hAnsi="仿宋_GB2312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脱钩前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个协会存在现职和不担任现职但未办理退（离）休手续的公务员兼职共计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人。脱钩后，共清退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人，其中国家领导人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人次、省部级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人次、地厅级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人次，县处级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人次，其他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人次。脱钩后留在协会、退出公务员管理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人次，其中国家领导人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人次、省部级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人次、地厅级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人次，县处级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人次，其他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人次。</w:t>
            </w:r>
          </w:p>
        </w:tc>
        <w:tc>
          <w:tcPr>
            <w:tcW w:w="2888" w:type="dxa"/>
            <w:gridSpan w:val="3"/>
          </w:tcPr>
          <w:p>
            <w:pPr>
              <w:spacing w:line="255" w:lineRule="exact"/>
              <w:jc w:val="left"/>
              <w:rPr>
                <w:rFonts w:ascii="仿宋_GB2312" w:hAnsi="仿宋_GB2312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脱钩前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个协会存在领导干部退（离）休未满三年兼职的共计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人。脱钩后，退出兼职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人，其中国家领导人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人次、省部级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人次、地厅级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人次，县处级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人次，其他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人次；继续兼职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人次，其中国家领导人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人次、省部级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人次、地厅级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人次，县处级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人次，其他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人次。</w:t>
            </w:r>
          </w:p>
        </w:tc>
        <w:tc>
          <w:tcPr>
            <w:tcW w:w="2342" w:type="dxa"/>
          </w:tcPr>
          <w:p>
            <w:pPr>
              <w:spacing w:line="255" w:lineRule="exact"/>
              <w:jc w:val="left"/>
              <w:rPr>
                <w:rFonts w:ascii="仿宋_GB2312" w:hAnsi="仿宋_GB2312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脱钩前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个协会存在事业编制共计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个，脱钩后核销事业编制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个，保留事业编制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spacing w:line="255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Cs w:val="28"/>
              </w:rPr>
              <w:t>党建外事情况</w:t>
            </w:r>
          </w:p>
        </w:tc>
        <w:tc>
          <w:tcPr>
            <w:tcW w:w="4753" w:type="dxa"/>
            <w:gridSpan w:val="3"/>
          </w:tcPr>
          <w:p>
            <w:pPr>
              <w:spacing w:line="255" w:lineRule="exact"/>
              <w:rPr>
                <w:rFonts w:ascii="仿宋_GB2312" w:hAnsi="仿宋_GB2312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脱钩后协会党组织中，党委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个，党总支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个，党支部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个，临时党组织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个，联合党支部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个，未建立党组织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个。与脱钩前相比，共新成立：党委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个，党总支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个，党支部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个，临时党组织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个，联合党支部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个。党的关系归口管理部门为：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　　　　　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。</w:t>
            </w:r>
          </w:p>
        </w:tc>
        <w:tc>
          <w:tcPr>
            <w:tcW w:w="3494" w:type="dxa"/>
            <w:gridSpan w:val="2"/>
          </w:tcPr>
          <w:p>
            <w:pPr>
              <w:spacing w:line="255" w:lineRule="exact"/>
              <w:rPr>
                <w:rFonts w:ascii="仿宋_GB2312" w:hAnsi="仿宋_GB2312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脱钩前共有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个协会有外事审批权，脱钩后取消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个，保留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个。脱钩前外事管理机关为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　　　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，脱钩后外事管理机关为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  <w:u w:val="single"/>
              </w:rPr>
              <w:t>　　　　</w:t>
            </w: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46" w:type="dxa"/>
            <w:gridSpan w:val="6"/>
            <w:vAlign w:val="center"/>
          </w:tcPr>
          <w:p>
            <w:pPr>
              <w:spacing w:line="255" w:lineRule="exact"/>
              <w:rPr>
                <w:rFonts w:ascii="仿宋_GB2312" w:hAnsi="仿宋_GB2312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Cs w:val="28"/>
              </w:rPr>
              <w:t>补充说明：</w:t>
            </w:r>
          </w:p>
        </w:tc>
      </w:tr>
    </w:tbl>
    <w:p>
      <w:pPr>
        <w:spacing w:line="300" w:lineRule="exact"/>
        <w:rPr>
          <w:color w:val="000000"/>
          <w:u w:val="single"/>
        </w:rPr>
      </w:pPr>
      <w:r>
        <w:rPr>
          <w:rFonts w:hint="eastAsia"/>
          <w:b/>
          <w:bCs/>
          <w:color w:val="000000"/>
        </w:rPr>
        <w:t>填报单位：</w:t>
      </w:r>
      <w:r>
        <w:rPr>
          <w:rFonts w:hint="eastAsia"/>
          <w:color w:val="000000"/>
          <w:u w:val="single"/>
        </w:rPr>
        <w:t>　　　　　　　　　　　　　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27D37"/>
    <w:rsid w:val="3562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2019-11-06T07:59:00Z</dcterms:created>
  <dc:creator>LENOVO</dc:creator>
  <cp:lastModifiedBy>LENOVO</cp:lastModifiedBy>
  <dcterms:modified xsi:type="dcterms:W3CDTF">2019-11-06T08:00:58Z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